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96BC" w14:textId="77777777" w:rsidR="00FC0F84" w:rsidRDefault="00FC0F84" w:rsidP="00FC0F84">
      <w:pPr>
        <w:pStyle w:val="CoverHeading"/>
      </w:pPr>
    </w:p>
    <w:p w14:paraId="72568DA6" w14:textId="77777777" w:rsidR="00FC0F84" w:rsidRDefault="00FC0F84" w:rsidP="00671F20">
      <w:pPr>
        <w:pStyle w:val="CoverHeading"/>
        <w:tabs>
          <w:tab w:val="left" w:pos="1843"/>
        </w:tabs>
      </w:pPr>
    </w:p>
    <w:p w14:paraId="7D85141C" w14:textId="77777777" w:rsidR="00FC0F84" w:rsidRDefault="00FC0F84" w:rsidP="00FC0F84">
      <w:pPr>
        <w:pStyle w:val="CoverHeading"/>
      </w:pPr>
    </w:p>
    <w:p w14:paraId="75616B48" w14:textId="77777777" w:rsidR="00FC0F84" w:rsidRDefault="00FC0F84" w:rsidP="00FC0F84">
      <w:pPr>
        <w:pStyle w:val="CoverHeading"/>
      </w:pPr>
    </w:p>
    <w:p w14:paraId="355DA5C3" w14:textId="77777777" w:rsidR="00FC0F84" w:rsidRDefault="00FC0F84" w:rsidP="00FC0F84">
      <w:pPr>
        <w:pStyle w:val="CoverHeading"/>
      </w:pPr>
    </w:p>
    <w:p w14:paraId="64AD0660" w14:textId="0F040E52" w:rsidR="00BC2536" w:rsidRPr="00FF11C5" w:rsidRDefault="009C24ED" w:rsidP="00FC0F84">
      <w:pPr>
        <w:pStyle w:val="CoverHeading"/>
      </w:pPr>
      <w:r>
        <w:t>Switched on Towns &amp; Cities 2019/20</w:t>
      </w:r>
    </w:p>
    <w:p w14:paraId="441CCA8E" w14:textId="34B0BE22" w:rsidR="00BC2536" w:rsidRPr="00FF11C5" w:rsidRDefault="009C24ED" w:rsidP="00BC2536">
      <w:pPr>
        <w:rPr>
          <w:rFonts w:ascii="Helvetica" w:hAnsi="Helvetica"/>
        </w:rPr>
      </w:pPr>
      <w:r>
        <w:rPr>
          <w:rFonts w:ascii="Helvetica" w:hAnsi="Helvetica"/>
        </w:rPr>
        <w:t>Feasibility support – project overview</w:t>
      </w:r>
    </w:p>
    <w:p w14:paraId="1F93854D" w14:textId="056863F4" w:rsidR="00BC2536" w:rsidRDefault="00FC0F84" w:rsidP="00FC0F84">
      <w:pPr>
        <w:pStyle w:val="Heading1"/>
      </w:pPr>
      <w:r>
        <w:br w:type="page"/>
      </w:r>
      <w:r w:rsidR="009C24ED">
        <w:lastRenderedPageBreak/>
        <w:t>Introduction</w:t>
      </w:r>
    </w:p>
    <w:p w14:paraId="4C5C5417" w14:textId="7ABE099B" w:rsidR="00BF63D7" w:rsidRDefault="009C24ED" w:rsidP="00FC0F84">
      <w:pPr>
        <w:rPr>
          <w:sz w:val="30"/>
          <w:szCs w:val="30"/>
        </w:rPr>
      </w:pPr>
      <w:r>
        <w:rPr>
          <w:sz w:val="30"/>
          <w:szCs w:val="30"/>
        </w:rPr>
        <w:t xml:space="preserve">Energy Saving Trust have been funded by Transport Scotland to </w:t>
      </w:r>
      <w:r>
        <w:rPr>
          <w:sz w:val="30"/>
          <w:szCs w:val="30"/>
        </w:rPr>
        <w:t>provide up to</w:t>
      </w:r>
      <w:r>
        <w:rPr>
          <w:sz w:val="30"/>
          <w:szCs w:val="30"/>
        </w:rPr>
        <w:t xml:space="preserve"> 10 Scottish local authorities </w:t>
      </w:r>
      <w:r w:rsidR="0050514B">
        <w:rPr>
          <w:sz w:val="30"/>
          <w:szCs w:val="30"/>
        </w:rPr>
        <w:t>with feasibility study support</w:t>
      </w:r>
      <w:r w:rsidR="002A33F6">
        <w:rPr>
          <w:sz w:val="30"/>
          <w:szCs w:val="30"/>
        </w:rPr>
        <w:t xml:space="preserve"> throughout 2019/20</w:t>
      </w:r>
      <w:r>
        <w:rPr>
          <w:sz w:val="30"/>
          <w:szCs w:val="30"/>
        </w:rPr>
        <w:t>. The studies</w:t>
      </w:r>
      <w:r w:rsidR="0050514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focus on </w:t>
      </w:r>
      <w:r w:rsidR="0050514B">
        <w:rPr>
          <w:sz w:val="30"/>
          <w:szCs w:val="30"/>
        </w:rPr>
        <w:t>supp</w:t>
      </w:r>
      <w:r w:rsidR="002A33F6">
        <w:rPr>
          <w:sz w:val="30"/>
          <w:szCs w:val="30"/>
        </w:rPr>
        <w:t>lying</w:t>
      </w:r>
      <w:r w:rsidR="0050514B">
        <w:rPr>
          <w:sz w:val="30"/>
          <w:szCs w:val="30"/>
        </w:rPr>
        <w:t xml:space="preserve"> authority project </w:t>
      </w:r>
      <w:r w:rsidR="00BF63D7">
        <w:rPr>
          <w:sz w:val="30"/>
          <w:szCs w:val="30"/>
        </w:rPr>
        <w:t>teams with a range of specialist resources – helping develop local strategies for the transition to low carbon transport.</w:t>
      </w:r>
    </w:p>
    <w:p w14:paraId="23EF952D" w14:textId="77777777" w:rsidR="00BF63D7" w:rsidRDefault="00BF63D7" w:rsidP="00FC0F84">
      <w:pPr>
        <w:rPr>
          <w:sz w:val="30"/>
          <w:szCs w:val="30"/>
        </w:rPr>
      </w:pPr>
    </w:p>
    <w:p w14:paraId="3FA6EE88" w14:textId="7A010283" w:rsidR="00C56C3E" w:rsidRDefault="00BF63D7" w:rsidP="00FC0F84">
      <w:pPr>
        <w:rPr>
          <w:sz w:val="30"/>
          <w:szCs w:val="30"/>
        </w:rPr>
      </w:pPr>
      <w:r>
        <w:rPr>
          <w:sz w:val="30"/>
          <w:szCs w:val="30"/>
        </w:rPr>
        <w:t>Each study will</w:t>
      </w:r>
      <w:r w:rsidR="002A33F6">
        <w:rPr>
          <w:sz w:val="30"/>
          <w:szCs w:val="30"/>
        </w:rPr>
        <w:t xml:space="preserve"> be undertaken </w:t>
      </w:r>
      <w:r w:rsidR="00C56C3E">
        <w:rPr>
          <w:sz w:val="30"/>
          <w:szCs w:val="30"/>
        </w:rPr>
        <w:t>on</w:t>
      </w:r>
      <w:r w:rsidR="002A33F6">
        <w:rPr>
          <w:sz w:val="30"/>
          <w:szCs w:val="30"/>
        </w:rPr>
        <w:t xml:space="preserve"> an individual project</w:t>
      </w:r>
      <w:r w:rsidR="00C56C3E">
        <w:rPr>
          <w:sz w:val="30"/>
          <w:szCs w:val="30"/>
        </w:rPr>
        <w:t xml:space="preserve"> basis and</w:t>
      </w:r>
      <w:r w:rsidR="002A33F6">
        <w:rPr>
          <w:sz w:val="30"/>
          <w:szCs w:val="30"/>
        </w:rPr>
        <w:t xml:space="preserve"> will</w:t>
      </w:r>
      <w:r>
        <w:rPr>
          <w:sz w:val="30"/>
          <w:szCs w:val="30"/>
        </w:rPr>
        <w:t xml:space="preserve"> take a collaborative approach</w:t>
      </w:r>
      <w:r w:rsidR="00C56C3E">
        <w:rPr>
          <w:sz w:val="30"/>
          <w:szCs w:val="30"/>
        </w:rPr>
        <w:t xml:space="preserve">. </w:t>
      </w:r>
      <w:r w:rsidR="001F06CF">
        <w:rPr>
          <w:sz w:val="30"/>
          <w:szCs w:val="30"/>
        </w:rPr>
        <w:t>E</w:t>
      </w:r>
      <w:r w:rsidR="00C56C3E">
        <w:rPr>
          <w:sz w:val="30"/>
          <w:szCs w:val="30"/>
        </w:rPr>
        <w:t>nergy Saving Trust</w:t>
      </w:r>
      <w:r w:rsidR="001F06CF">
        <w:rPr>
          <w:sz w:val="30"/>
          <w:szCs w:val="30"/>
        </w:rPr>
        <w:t xml:space="preserve"> will work closely</w:t>
      </w:r>
      <w:r>
        <w:rPr>
          <w:sz w:val="30"/>
          <w:szCs w:val="30"/>
        </w:rPr>
        <w:t xml:space="preserve"> with authority teams to identify the </w:t>
      </w:r>
      <w:r w:rsidR="001F06CF">
        <w:rPr>
          <w:sz w:val="30"/>
          <w:szCs w:val="30"/>
        </w:rPr>
        <w:t>areas where support is most required</w:t>
      </w:r>
      <w:r w:rsidR="002226D9">
        <w:rPr>
          <w:sz w:val="30"/>
          <w:szCs w:val="30"/>
        </w:rPr>
        <w:t xml:space="preserve"> however</w:t>
      </w:r>
      <w:r w:rsidR="00B1365E">
        <w:rPr>
          <w:sz w:val="30"/>
          <w:szCs w:val="30"/>
        </w:rPr>
        <w:t>,</w:t>
      </w:r>
      <w:r w:rsidR="002226D9">
        <w:rPr>
          <w:sz w:val="30"/>
          <w:szCs w:val="30"/>
        </w:rPr>
        <w:t xml:space="preserve"> support is anticipated to include</w:t>
      </w:r>
      <w:r w:rsidR="00C56C3E">
        <w:rPr>
          <w:sz w:val="30"/>
          <w:szCs w:val="30"/>
        </w:rPr>
        <w:t>:</w:t>
      </w:r>
    </w:p>
    <w:p w14:paraId="12F9CA5B" w14:textId="13D4CF2A" w:rsidR="00C56C3E" w:rsidRDefault="00C56C3E" w:rsidP="00FC0F84">
      <w:pPr>
        <w:rPr>
          <w:sz w:val="30"/>
          <w:szCs w:val="30"/>
        </w:rPr>
      </w:pPr>
    </w:p>
    <w:p w14:paraId="68C25197" w14:textId="77777777" w:rsidR="002226D9" w:rsidRDefault="002226D9" w:rsidP="00C56C3E">
      <w:pPr>
        <w:numPr>
          <w:ilvl w:val="0"/>
          <w:numId w:val="33"/>
        </w:numPr>
        <w:rPr>
          <w:sz w:val="30"/>
          <w:szCs w:val="30"/>
        </w:rPr>
      </w:pPr>
      <w:r>
        <w:rPr>
          <w:sz w:val="30"/>
          <w:szCs w:val="30"/>
        </w:rPr>
        <w:t>An introductory meeting with internal authority stakeholders</w:t>
      </w:r>
    </w:p>
    <w:p w14:paraId="4AB742E7" w14:textId="79E0B914" w:rsidR="003E66F2" w:rsidRPr="003E66F2" w:rsidRDefault="00B1365E" w:rsidP="003E66F2">
      <w:pPr>
        <w:numPr>
          <w:ilvl w:val="0"/>
          <w:numId w:val="33"/>
        </w:numPr>
        <w:rPr>
          <w:sz w:val="30"/>
          <w:szCs w:val="30"/>
        </w:rPr>
      </w:pPr>
      <w:r>
        <w:rPr>
          <w:sz w:val="30"/>
          <w:szCs w:val="30"/>
        </w:rPr>
        <w:t>S</w:t>
      </w:r>
      <w:bookmarkStart w:id="0" w:name="_GoBack"/>
      <w:bookmarkEnd w:id="0"/>
      <w:r w:rsidR="002226D9">
        <w:rPr>
          <w:sz w:val="30"/>
          <w:szCs w:val="30"/>
        </w:rPr>
        <w:t>tudy area specific recommendations report, containing some, or all of the following aspects:</w:t>
      </w:r>
    </w:p>
    <w:p w14:paraId="661C4A62" w14:textId="5FE3AA01" w:rsidR="00C56C3E" w:rsidRDefault="00B1365E" w:rsidP="002226D9">
      <w:pPr>
        <w:numPr>
          <w:ilvl w:val="1"/>
          <w:numId w:val="33"/>
        </w:numPr>
        <w:rPr>
          <w:sz w:val="30"/>
          <w:szCs w:val="30"/>
        </w:rPr>
      </w:pPr>
      <w:r>
        <w:rPr>
          <w:sz w:val="30"/>
          <w:szCs w:val="30"/>
        </w:rPr>
        <w:t>b</w:t>
      </w:r>
      <w:r w:rsidR="002226D9">
        <w:rPr>
          <w:sz w:val="30"/>
          <w:szCs w:val="30"/>
        </w:rPr>
        <w:t>aseline statistics on PiV uptake &amp;</w:t>
      </w:r>
      <w:r w:rsidR="003E66F2">
        <w:rPr>
          <w:sz w:val="30"/>
          <w:szCs w:val="30"/>
        </w:rPr>
        <w:t xml:space="preserve"> CPS</w:t>
      </w:r>
      <w:r w:rsidR="002226D9">
        <w:rPr>
          <w:sz w:val="30"/>
          <w:szCs w:val="30"/>
        </w:rPr>
        <w:t xml:space="preserve"> </w:t>
      </w:r>
      <w:r w:rsidR="003E66F2">
        <w:rPr>
          <w:sz w:val="30"/>
          <w:szCs w:val="30"/>
        </w:rPr>
        <w:t>network</w:t>
      </w:r>
      <w:r w:rsidR="002226D9">
        <w:rPr>
          <w:sz w:val="30"/>
          <w:szCs w:val="30"/>
        </w:rPr>
        <w:t xml:space="preserve"> utilisation</w:t>
      </w:r>
    </w:p>
    <w:p w14:paraId="3EA73AFB" w14:textId="01AF17EC" w:rsidR="00E814A8" w:rsidRDefault="00B1365E" w:rsidP="002226D9">
      <w:pPr>
        <w:numPr>
          <w:ilvl w:val="1"/>
          <w:numId w:val="33"/>
        </w:numPr>
        <w:rPr>
          <w:sz w:val="30"/>
          <w:szCs w:val="30"/>
        </w:rPr>
      </w:pPr>
      <w:r>
        <w:rPr>
          <w:sz w:val="30"/>
          <w:szCs w:val="30"/>
        </w:rPr>
        <w:t>v</w:t>
      </w:r>
      <w:r w:rsidR="00E814A8">
        <w:rPr>
          <w:sz w:val="30"/>
          <w:szCs w:val="30"/>
        </w:rPr>
        <w:t>ehicle profiling for authority, Taxi and Private Hire fleets</w:t>
      </w:r>
    </w:p>
    <w:p w14:paraId="2D0911C5" w14:textId="3ECA1E81" w:rsidR="002226D9" w:rsidRDefault="00B1365E" w:rsidP="002226D9">
      <w:pPr>
        <w:numPr>
          <w:ilvl w:val="1"/>
          <w:numId w:val="33"/>
        </w:numPr>
        <w:rPr>
          <w:sz w:val="30"/>
          <w:szCs w:val="30"/>
        </w:rPr>
      </w:pPr>
      <w:r>
        <w:rPr>
          <w:sz w:val="30"/>
          <w:szCs w:val="30"/>
        </w:rPr>
        <w:t>d</w:t>
      </w:r>
      <w:r w:rsidR="003E66F2">
        <w:rPr>
          <w:sz w:val="30"/>
          <w:szCs w:val="30"/>
        </w:rPr>
        <w:t xml:space="preserve">igital stakeholder engagement survey in collaboration with </w:t>
      </w:r>
      <w:r>
        <w:rPr>
          <w:sz w:val="30"/>
          <w:szCs w:val="30"/>
        </w:rPr>
        <w:t>E</w:t>
      </w:r>
      <w:r w:rsidR="003E66F2">
        <w:rPr>
          <w:sz w:val="30"/>
          <w:szCs w:val="30"/>
        </w:rPr>
        <w:t>lectric Vehicle Association Scotland</w:t>
      </w:r>
    </w:p>
    <w:p w14:paraId="338FBF7F" w14:textId="25447AE4" w:rsidR="003E66F2" w:rsidRDefault="00B1365E" w:rsidP="002226D9">
      <w:pPr>
        <w:numPr>
          <w:ilvl w:val="1"/>
          <w:numId w:val="33"/>
        </w:numPr>
        <w:rPr>
          <w:sz w:val="30"/>
          <w:szCs w:val="30"/>
        </w:rPr>
      </w:pPr>
      <w:r>
        <w:rPr>
          <w:sz w:val="30"/>
          <w:szCs w:val="30"/>
        </w:rPr>
        <w:t>a</w:t>
      </w:r>
      <w:r w:rsidR="003E66F2">
        <w:rPr>
          <w:sz w:val="30"/>
          <w:szCs w:val="30"/>
        </w:rPr>
        <w:t>uthority engagement session on infrastructure forecasting</w:t>
      </w:r>
    </w:p>
    <w:p w14:paraId="796D9B08" w14:textId="4841E27D" w:rsidR="00FC0F84" w:rsidRDefault="00B1365E" w:rsidP="00FC0F84">
      <w:pPr>
        <w:numPr>
          <w:ilvl w:val="1"/>
          <w:numId w:val="33"/>
        </w:numPr>
        <w:rPr>
          <w:sz w:val="30"/>
          <w:szCs w:val="30"/>
        </w:rPr>
      </w:pPr>
      <w:r>
        <w:rPr>
          <w:sz w:val="30"/>
          <w:szCs w:val="30"/>
        </w:rPr>
        <w:t>f</w:t>
      </w:r>
      <w:r w:rsidR="003E66F2">
        <w:rPr>
          <w:sz w:val="30"/>
          <w:szCs w:val="30"/>
        </w:rPr>
        <w:t>orecasting of</w:t>
      </w:r>
      <w:r w:rsidR="00C761EB">
        <w:rPr>
          <w:sz w:val="30"/>
          <w:szCs w:val="30"/>
        </w:rPr>
        <w:t xml:space="preserve"> PiV charging</w:t>
      </w:r>
      <w:r w:rsidR="003E66F2">
        <w:rPr>
          <w:sz w:val="30"/>
          <w:szCs w:val="30"/>
        </w:rPr>
        <w:t xml:space="preserve"> infrastructure requirements</w:t>
      </w:r>
      <w:r w:rsidR="00C761EB">
        <w:rPr>
          <w:sz w:val="30"/>
          <w:szCs w:val="30"/>
        </w:rPr>
        <w:t xml:space="preserve"> for an agreed portfolio mix</w:t>
      </w:r>
    </w:p>
    <w:p w14:paraId="0332B8A6" w14:textId="23D1B575" w:rsidR="00C761EB" w:rsidRDefault="00B1365E" w:rsidP="00C761EB">
      <w:pPr>
        <w:numPr>
          <w:ilvl w:val="1"/>
          <w:numId w:val="33"/>
        </w:numPr>
        <w:rPr>
          <w:sz w:val="30"/>
          <w:szCs w:val="30"/>
        </w:rPr>
      </w:pPr>
      <w:r>
        <w:rPr>
          <w:sz w:val="30"/>
          <w:szCs w:val="30"/>
        </w:rPr>
        <w:t>g</w:t>
      </w:r>
      <w:r w:rsidR="00C761EB">
        <w:rPr>
          <w:sz w:val="30"/>
          <w:szCs w:val="30"/>
        </w:rPr>
        <w:t>uidance on equivalency of different infrastructure options and key considerations</w:t>
      </w:r>
    </w:p>
    <w:p w14:paraId="5C81B110" w14:textId="72C451FC" w:rsidR="00C761EB" w:rsidRDefault="00B1365E" w:rsidP="00C761EB">
      <w:pPr>
        <w:numPr>
          <w:ilvl w:val="1"/>
          <w:numId w:val="33"/>
        </w:numPr>
        <w:rPr>
          <w:sz w:val="30"/>
          <w:szCs w:val="30"/>
        </w:rPr>
      </w:pPr>
      <w:r>
        <w:rPr>
          <w:sz w:val="30"/>
          <w:szCs w:val="30"/>
        </w:rPr>
        <w:t>c</w:t>
      </w:r>
      <w:r w:rsidR="00C761EB" w:rsidRPr="00C761EB">
        <w:rPr>
          <w:sz w:val="30"/>
          <w:szCs w:val="30"/>
        </w:rPr>
        <w:t>ollaborative infrastructure site identification process, and mapping</w:t>
      </w:r>
    </w:p>
    <w:p w14:paraId="6ED43979" w14:textId="500FC99F" w:rsidR="00E814A8" w:rsidRDefault="00C761EB" w:rsidP="00C761EB">
      <w:pPr>
        <w:numPr>
          <w:ilvl w:val="0"/>
          <w:numId w:val="33"/>
        </w:numPr>
        <w:rPr>
          <w:sz w:val="30"/>
          <w:szCs w:val="30"/>
        </w:rPr>
      </w:pPr>
      <w:r>
        <w:rPr>
          <w:sz w:val="30"/>
          <w:szCs w:val="30"/>
        </w:rPr>
        <w:t xml:space="preserve">A technical guidance </w:t>
      </w:r>
      <w:r w:rsidR="00E814A8">
        <w:rPr>
          <w:sz w:val="30"/>
          <w:szCs w:val="30"/>
        </w:rPr>
        <w:t>document containing some, or all of the following aspects:</w:t>
      </w:r>
    </w:p>
    <w:p w14:paraId="6A1496ED" w14:textId="00BC44A8" w:rsidR="00C761EB" w:rsidRDefault="00B1365E" w:rsidP="00E814A8">
      <w:pPr>
        <w:numPr>
          <w:ilvl w:val="1"/>
          <w:numId w:val="33"/>
        </w:numPr>
        <w:rPr>
          <w:sz w:val="30"/>
          <w:szCs w:val="30"/>
        </w:rPr>
      </w:pPr>
      <w:r>
        <w:rPr>
          <w:sz w:val="30"/>
          <w:szCs w:val="30"/>
        </w:rPr>
        <w:t>t</w:t>
      </w:r>
      <w:r w:rsidR="00E814A8">
        <w:rPr>
          <w:sz w:val="30"/>
          <w:szCs w:val="30"/>
        </w:rPr>
        <w:t>echnical innovations</w:t>
      </w:r>
    </w:p>
    <w:p w14:paraId="291B15BB" w14:textId="640E5D92" w:rsidR="00E814A8" w:rsidRDefault="00B1365E" w:rsidP="00E814A8">
      <w:pPr>
        <w:numPr>
          <w:ilvl w:val="1"/>
          <w:numId w:val="33"/>
        </w:numPr>
        <w:rPr>
          <w:sz w:val="30"/>
          <w:szCs w:val="30"/>
        </w:rPr>
      </w:pPr>
      <w:r>
        <w:rPr>
          <w:sz w:val="30"/>
          <w:szCs w:val="30"/>
        </w:rPr>
        <w:t>p</w:t>
      </w:r>
      <w:r w:rsidR="00E814A8">
        <w:rPr>
          <w:sz w:val="30"/>
          <w:szCs w:val="30"/>
        </w:rPr>
        <w:t>olicy &amp; legislative mechanisms</w:t>
      </w:r>
    </w:p>
    <w:p w14:paraId="25815AEE" w14:textId="3006CA7C" w:rsidR="00E814A8" w:rsidRDefault="00B1365E" w:rsidP="00E814A8">
      <w:pPr>
        <w:numPr>
          <w:ilvl w:val="1"/>
          <w:numId w:val="33"/>
        </w:numPr>
        <w:rPr>
          <w:sz w:val="30"/>
          <w:szCs w:val="30"/>
        </w:rPr>
      </w:pPr>
      <w:r>
        <w:rPr>
          <w:sz w:val="30"/>
          <w:szCs w:val="30"/>
        </w:rPr>
        <w:t>c</w:t>
      </w:r>
      <w:r w:rsidR="00E814A8">
        <w:rPr>
          <w:sz w:val="30"/>
          <w:szCs w:val="30"/>
        </w:rPr>
        <w:t>ase studies</w:t>
      </w:r>
      <w:r>
        <w:rPr>
          <w:sz w:val="30"/>
          <w:szCs w:val="30"/>
        </w:rPr>
        <w:t xml:space="preserve"> – other authorities’ successes</w:t>
      </w:r>
      <w:r w:rsidR="00E814A8" w:rsidRPr="00E814A8">
        <w:rPr>
          <w:sz w:val="30"/>
          <w:szCs w:val="30"/>
        </w:rPr>
        <w:t xml:space="preserve"> </w:t>
      </w:r>
      <w:r>
        <w:rPr>
          <w:sz w:val="30"/>
          <w:szCs w:val="30"/>
        </w:rPr>
        <w:t>&amp; experiences</w:t>
      </w:r>
    </w:p>
    <w:p w14:paraId="3EFE5B1D" w14:textId="7698395F" w:rsidR="00B1365E" w:rsidRPr="00E814A8" w:rsidRDefault="00B1365E" w:rsidP="00B1365E">
      <w:pPr>
        <w:numPr>
          <w:ilvl w:val="0"/>
          <w:numId w:val="33"/>
        </w:numPr>
        <w:rPr>
          <w:sz w:val="30"/>
          <w:szCs w:val="30"/>
        </w:rPr>
      </w:pPr>
      <w:r>
        <w:rPr>
          <w:sz w:val="30"/>
          <w:szCs w:val="30"/>
        </w:rPr>
        <w:t>Energy Saving Trust methodology document</w:t>
      </w:r>
    </w:p>
    <w:p w14:paraId="7CE18DB8" w14:textId="77777777" w:rsidR="00FC0F84" w:rsidRDefault="00FC0F84" w:rsidP="00FC0F84"/>
    <w:p w14:paraId="5D12E94D" w14:textId="77777777" w:rsidR="00FC0F84" w:rsidRDefault="00FC0F84" w:rsidP="00BC2536"/>
    <w:p w14:paraId="2065824F" w14:textId="77777777" w:rsidR="00FC0F84" w:rsidRDefault="00FC0F84" w:rsidP="00FC0F84"/>
    <w:p w14:paraId="71670982" w14:textId="77777777" w:rsidR="00FC0F84" w:rsidRPr="00FC0F84" w:rsidRDefault="00FC0F84" w:rsidP="00FC0F84"/>
    <w:p w14:paraId="18E4BFFB" w14:textId="77777777" w:rsidR="00FC0F84" w:rsidRPr="00FC0F84" w:rsidRDefault="00FC0F84" w:rsidP="00FC0F84"/>
    <w:sectPr w:rsidR="00FC0F84" w:rsidRPr="00FC0F84" w:rsidSect="00FC0F8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851" w:bottom="1134" w:left="851" w:header="85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7AFF" w14:textId="77777777" w:rsidR="009C24ED" w:rsidRDefault="009C24ED">
      <w:r>
        <w:separator/>
      </w:r>
    </w:p>
    <w:p w14:paraId="77AE2D93" w14:textId="77777777" w:rsidR="009C24ED" w:rsidRDefault="009C24ED"/>
  </w:endnote>
  <w:endnote w:type="continuationSeparator" w:id="0">
    <w:p w14:paraId="4949E9DB" w14:textId="77777777" w:rsidR="009C24ED" w:rsidRDefault="009C24ED">
      <w:r>
        <w:continuationSeparator/>
      </w:r>
    </w:p>
    <w:p w14:paraId="339D48E8" w14:textId="77777777" w:rsidR="009C24ED" w:rsidRDefault="009C2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28CA" w14:textId="74322B67" w:rsidR="00BC2536" w:rsidRPr="005F62D2" w:rsidRDefault="00B1365E" w:rsidP="00BC2536">
    <w:pPr>
      <w:pStyle w:val="Footer"/>
      <w:tabs>
        <w:tab w:val="clear" w:pos="4153"/>
        <w:tab w:val="clear" w:pos="8306"/>
        <w:tab w:val="left" w:pos="7404"/>
        <w:tab w:val="right" w:pos="10206"/>
      </w:tabs>
      <w:rPr>
        <w:i/>
        <w:color w:val="511E26"/>
        <w:sz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71B2317" wp14:editId="727100A2">
          <wp:simplePos x="0" y="0"/>
          <wp:positionH relativeFrom="column">
            <wp:posOffset>5697855</wp:posOffset>
          </wp:positionH>
          <wp:positionV relativeFrom="paragraph">
            <wp:posOffset>-981075</wp:posOffset>
          </wp:positionV>
          <wp:extent cx="792480" cy="109474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F84">
      <w:rPr>
        <w:b/>
        <w:i/>
        <w:color w:val="511E26"/>
        <w:sz w:val="16"/>
      </w:rPr>
      <w:t>Insert your document title here</w:t>
    </w:r>
    <w:r w:rsidR="00BC2536" w:rsidRPr="00176D34">
      <w:rPr>
        <w:i/>
        <w:color w:val="511E26"/>
        <w:sz w:val="16"/>
      </w:rPr>
      <w:t xml:space="preserve"> </w:t>
    </w:r>
    <w:r w:rsidR="00BC2536" w:rsidRPr="00435DEF">
      <w:rPr>
        <w:i/>
        <w:color w:val="511E26"/>
        <w:sz w:val="16"/>
      </w:rPr>
      <w:tab/>
    </w:r>
    <w:r w:rsidR="00BC2536">
      <w:rPr>
        <w:i/>
        <w:color w:val="511E26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9117" w14:textId="59618BFD" w:rsidR="00BC2536" w:rsidRPr="005F62D2" w:rsidRDefault="00B1365E" w:rsidP="00BC2536">
    <w:pPr>
      <w:pStyle w:val="Footer"/>
      <w:tabs>
        <w:tab w:val="clear" w:pos="4153"/>
        <w:tab w:val="clear" w:pos="8306"/>
        <w:tab w:val="left" w:pos="7404"/>
        <w:tab w:val="right" w:pos="10206"/>
      </w:tabs>
      <w:rPr>
        <w:i/>
        <w:color w:val="511E26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2F5034A" wp14:editId="25B9864A">
          <wp:simplePos x="0" y="0"/>
          <wp:positionH relativeFrom="column">
            <wp:posOffset>5687695</wp:posOffset>
          </wp:positionH>
          <wp:positionV relativeFrom="paragraph">
            <wp:posOffset>-816610</wp:posOffset>
          </wp:positionV>
          <wp:extent cx="792480" cy="1094740"/>
          <wp:effectExtent l="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4ED">
      <w:rPr>
        <w:b/>
        <w:i/>
        <w:color w:val="511E26"/>
        <w:sz w:val="16"/>
      </w:rPr>
      <w:t xml:space="preserve">Feasibility support – project overview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5CE7C" w14:textId="77777777" w:rsidR="009C24ED" w:rsidRDefault="009C24ED">
      <w:r>
        <w:separator/>
      </w:r>
    </w:p>
    <w:p w14:paraId="65EF3DC4" w14:textId="77777777" w:rsidR="009C24ED" w:rsidRDefault="009C24ED"/>
  </w:footnote>
  <w:footnote w:type="continuationSeparator" w:id="0">
    <w:p w14:paraId="6CC8EE7D" w14:textId="77777777" w:rsidR="009C24ED" w:rsidRDefault="009C24ED">
      <w:r>
        <w:continuationSeparator/>
      </w:r>
    </w:p>
    <w:p w14:paraId="737228C5" w14:textId="77777777" w:rsidR="009C24ED" w:rsidRDefault="009C24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9DE4" w14:textId="401A7F18" w:rsidR="00FC0F84" w:rsidRDefault="00B1365E" w:rsidP="00FC0F84">
    <w:pPr>
      <w:pStyle w:val="Header"/>
      <w:jc w:val="right"/>
    </w:pPr>
    <w:r w:rsidRPr="00355130">
      <w:rPr>
        <w:noProof/>
        <w:lang w:eastAsia="en-GB"/>
      </w:rPr>
      <w:drawing>
        <wp:inline distT="0" distB="0" distL="0" distR="0" wp14:anchorId="70F8E2A1" wp14:editId="3346D9B3">
          <wp:extent cx="1043940" cy="791845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522952" w14:textId="77777777" w:rsidR="00FC0F84" w:rsidRDefault="00FC0F84" w:rsidP="00FC0F8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F7FD3" w14:textId="3BC46F96" w:rsidR="00BC2536" w:rsidRDefault="00BC2536" w:rsidP="00BC2536">
    <w:pPr>
      <w:tabs>
        <w:tab w:val="left" w:pos="6855"/>
      </w:tabs>
      <w:jc w:val="right"/>
    </w:pPr>
    <w:r>
      <w:tab/>
    </w:r>
    <w:r w:rsidR="00B1365E" w:rsidRPr="00355130">
      <w:rPr>
        <w:noProof/>
        <w:lang w:eastAsia="en-GB"/>
      </w:rPr>
      <w:drawing>
        <wp:inline distT="0" distB="0" distL="0" distR="0" wp14:anchorId="071DF2B7" wp14:editId="370451D7">
          <wp:extent cx="1043940" cy="79184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7A9CE" w14:textId="77777777" w:rsidR="00BC2536" w:rsidRDefault="00BC2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CF2BBE"/>
    <w:multiLevelType w:val="hybridMultilevel"/>
    <w:tmpl w:val="B6463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14E07"/>
    <w:multiLevelType w:val="hybridMultilevel"/>
    <w:tmpl w:val="366AF7CC"/>
    <w:lvl w:ilvl="0" w:tplc="2D463AF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909DD"/>
    <w:multiLevelType w:val="hybridMultilevel"/>
    <w:tmpl w:val="1F2C2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6EE7"/>
    <w:multiLevelType w:val="multilevel"/>
    <w:tmpl w:val="B00E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13631"/>
    <w:multiLevelType w:val="hybridMultilevel"/>
    <w:tmpl w:val="4FE0A3EA"/>
    <w:lvl w:ilvl="0" w:tplc="550C1D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C355A"/>
    <w:multiLevelType w:val="hybridMultilevel"/>
    <w:tmpl w:val="F90CC784"/>
    <w:lvl w:ilvl="0" w:tplc="2D463AF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052A0"/>
    <w:multiLevelType w:val="hybridMultilevel"/>
    <w:tmpl w:val="65805050"/>
    <w:lvl w:ilvl="0" w:tplc="9948D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1E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36A8"/>
    <w:multiLevelType w:val="multilevel"/>
    <w:tmpl w:val="F5B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11278A"/>
    <w:multiLevelType w:val="multilevel"/>
    <w:tmpl w:val="4AD2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00BAE"/>
    <w:multiLevelType w:val="multilevel"/>
    <w:tmpl w:val="A6F0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D3B15"/>
    <w:multiLevelType w:val="hybridMultilevel"/>
    <w:tmpl w:val="8B248096"/>
    <w:lvl w:ilvl="0" w:tplc="2D463AF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E5141"/>
    <w:multiLevelType w:val="hybridMultilevel"/>
    <w:tmpl w:val="FFF05B7E"/>
    <w:lvl w:ilvl="0" w:tplc="2D463AF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4365"/>
    <w:multiLevelType w:val="multilevel"/>
    <w:tmpl w:val="97DC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21700"/>
    <w:multiLevelType w:val="hybridMultilevel"/>
    <w:tmpl w:val="3A9E5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557E2"/>
    <w:multiLevelType w:val="hybridMultilevel"/>
    <w:tmpl w:val="6E982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BFB"/>
    <w:multiLevelType w:val="hybridMultilevel"/>
    <w:tmpl w:val="D8A0F92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AB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AB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403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C0D2DD9"/>
    <w:multiLevelType w:val="hybridMultilevel"/>
    <w:tmpl w:val="16B0DA2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AB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7616E"/>
    <w:multiLevelType w:val="multilevel"/>
    <w:tmpl w:val="EC2E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DE5DE2"/>
    <w:multiLevelType w:val="hybridMultilevel"/>
    <w:tmpl w:val="C0867674"/>
    <w:lvl w:ilvl="0" w:tplc="427E4546">
      <w:start w:val="1"/>
      <w:numFmt w:val="bullet"/>
      <w:pStyle w:val="Bulletedlist-E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11E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EC15091"/>
    <w:multiLevelType w:val="hybridMultilevel"/>
    <w:tmpl w:val="05503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D5270"/>
    <w:multiLevelType w:val="hybridMultilevel"/>
    <w:tmpl w:val="CD36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6710B"/>
    <w:multiLevelType w:val="multilevel"/>
    <w:tmpl w:val="0650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9E0771"/>
    <w:multiLevelType w:val="hybridMultilevel"/>
    <w:tmpl w:val="5F9EB0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0F42F3"/>
    <w:multiLevelType w:val="hybridMultilevel"/>
    <w:tmpl w:val="32F0AE62"/>
    <w:lvl w:ilvl="0" w:tplc="550C1D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CD1942"/>
    <w:multiLevelType w:val="multilevel"/>
    <w:tmpl w:val="F6B64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AB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FD62298"/>
    <w:multiLevelType w:val="multilevel"/>
    <w:tmpl w:val="B9DC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210C45"/>
    <w:multiLevelType w:val="multilevel"/>
    <w:tmpl w:val="CBD6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824E4"/>
    <w:multiLevelType w:val="multilevel"/>
    <w:tmpl w:val="D71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5"/>
  </w:num>
  <w:num w:numId="5">
    <w:abstractNumId w:val="28"/>
  </w:num>
  <w:num w:numId="6">
    <w:abstractNumId w:val="8"/>
  </w:num>
  <w:num w:numId="7">
    <w:abstractNumId w:val="27"/>
  </w:num>
  <w:num w:numId="8">
    <w:abstractNumId w:val="24"/>
  </w:num>
  <w:num w:numId="9">
    <w:abstractNumId w:val="20"/>
  </w:num>
  <w:num w:numId="10">
    <w:abstractNumId w:val="0"/>
  </w:num>
  <w:num w:numId="11">
    <w:abstractNumId w:val="2"/>
  </w:num>
  <w:num w:numId="12">
    <w:abstractNumId w:val="3"/>
  </w:num>
  <w:num w:numId="13">
    <w:abstractNumId w:val="18"/>
  </w:num>
  <w:num w:numId="14">
    <w:abstractNumId w:val="6"/>
  </w:num>
  <w:num w:numId="15">
    <w:abstractNumId w:val="4"/>
  </w:num>
  <w:num w:numId="16">
    <w:abstractNumId w:val="17"/>
  </w:num>
  <w:num w:numId="17">
    <w:abstractNumId w:val="1"/>
  </w:num>
  <w:num w:numId="18">
    <w:abstractNumId w:val="19"/>
  </w:num>
  <w:num w:numId="19">
    <w:abstractNumId w:val="21"/>
  </w:num>
  <w:num w:numId="20">
    <w:abstractNumId w:val="23"/>
  </w:num>
  <w:num w:numId="21">
    <w:abstractNumId w:val="29"/>
  </w:num>
  <w:num w:numId="22">
    <w:abstractNumId w:val="26"/>
  </w:num>
  <w:num w:numId="23">
    <w:abstractNumId w:val="32"/>
  </w:num>
  <w:num w:numId="24">
    <w:abstractNumId w:val="7"/>
  </w:num>
  <w:num w:numId="25">
    <w:abstractNumId w:val="11"/>
  </w:num>
  <w:num w:numId="26">
    <w:abstractNumId w:val="22"/>
  </w:num>
  <w:num w:numId="27">
    <w:abstractNumId w:val="30"/>
  </w:num>
  <w:num w:numId="28">
    <w:abstractNumId w:val="31"/>
  </w:num>
  <w:num w:numId="29">
    <w:abstractNumId w:val="13"/>
  </w:num>
  <w:num w:numId="30">
    <w:abstractNumId w:val="12"/>
  </w:num>
  <w:num w:numId="31">
    <w:abstractNumId w:val="16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ED"/>
    <w:rsid w:val="0009092F"/>
    <w:rsid w:val="00093B97"/>
    <w:rsid w:val="00171F2E"/>
    <w:rsid w:val="001F06CF"/>
    <w:rsid w:val="002226D9"/>
    <w:rsid w:val="00294695"/>
    <w:rsid w:val="002A33F6"/>
    <w:rsid w:val="002E16C7"/>
    <w:rsid w:val="00353BFD"/>
    <w:rsid w:val="003E66F2"/>
    <w:rsid w:val="0050514B"/>
    <w:rsid w:val="00671F20"/>
    <w:rsid w:val="00700C70"/>
    <w:rsid w:val="00765C36"/>
    <w:rsid w:val="009C24ED"/>
    <w:rsid w:val="00B1365E"/>
    <w:rsid w:val="00BC2536"/>
    <w:rsid w:val="00BF63D7"/>
    <w:rsid w:val="00C56C3E"/>
    <w:rsid w:val="00C761EB"/>
    <w:rsid w:val="00C80052"/>
    <w:rsid w:val="00DA74D4"/>
    <w:rsid w:val="00E10332"/>
    <w:rsid w:val="00E814A8"/>
    <w:rsid w:val="00FC0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0E36EF9"/>
  <w15:chartTrackingRefBased/>
  <w15:docId w15:val="{B017C20C-4EEC-42B0-A7D7-471637FE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1C5"/>
    <w:pPr>
      <w:spacing w:line="300" w:lineRule="atLeas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1C5"/>
    <w:pPr>
      <w:keepNext/>
      <w:spacing w:before="240" w:after="120"/>
      <w:outlineLvl w:val="0"/>
    </w:pPr>
    <w:rPr>
      <w:rFonts w:cs="Arial"/>
      <w:b/>
      <w:bCs/>
      <w:color w:val="511E26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01C5"/>
    <w:pPr>
      <w:keepNext/>
      <w:spacing w:before="160" w:after="120"/>
      <w:outlineLvl w:val="1"/>
    </w:pPr>
    <w:rPr>
      <w:rFonts w:cs="Arial"/>
      <w:b/>
      <w:bCs/>
      <w:iCs/>
      <w:color w:val="511E26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775C"/>
    <w:pPr>
      <w:keepNext/>
      <w:spacing w:before="120" w:after="60"/>
      <w:outlineLvl w:val="2"/>
    </w:pPr>
    <w:rPr>
      <w:rFonts w:cs="Arial"/>
      <w:b/>
      <w:bCs/>
      <w:color w:val="511E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955511"/>
    <w:pPr>
      <w:ind w:left="220"/>
    </w:pPr>
  </w:style>
  <w:style w:type="paragraph" w:styleId="TOC3">
    <w:name w:val="toc 3"/>
    <w:basedOn w:val="Normal"/>
    <w:next w:val="Normal"/>
    <w:autoRedefine/>
    <w:semiHidden/>
    <w:rsid w:val="00955511"/>
    <w:pPr>
      <w:ind w:left="440"/>
    </w:pPr>
  </w:style>
  <w:style w:type="paragraph" w:customStyle="1" w:styleId="Title-EST">
    <w:name w:val="Title - EST"/>
    <w:basedOn w:val="Normal"/>
    <w:next w:val="Subtitle-EST"/>
    <w:link w:val="Title-ESTChar"/>
    <w:rsid w:val="00435DEF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cs="Arial"/>
      <w:b/>
      <w:color w:val="511E26"/>
      <w:kern w:val="32"/>
      <w:sz w:val="44"/>
      <w:lang w:eastAsia="en-GB"/>
    </w:rPr>
  </w:style>
  <w:style w:type="paragraph" w:customStyle="1" w:styleId="Subtitle-EST">
    <w:name w:val="Subtitle - EST"/>
    <w:basedOn w:val="Normal"/>
    <w:next w:val="Normal"/>
    <w:rsid w:val="00435DEF"/>
    <w:pPr>
      <w:autoSpaceDE w:val="0"/>
      <w:autoSpaceDN w:val="0"/>
      <w:adjustRightInd w:val="0"/>
      <w:spacing w:line="240" w:lineRule="auto"/>
    </w:pPr>
    <w:rPr>
      <w:rFonts w:cs="Arial"/>
      <w:color w:val="511E26"/>
      <w:sz w:val="44"/>
      <w:lang w:eastAsia="en-GB"/>
    </w:rPr>
  </w:style>
  <w:style w:type="paragraph" w:styleId="Footer">
    <w:name w:val="footer"/>
    <w:basedOn w:val="Normal"/>
    <w:link w:val="FooterChar"/>
    <w:rsid w:val="004D3D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377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D1CFF"/>
  </w:style>
  <w:style w:type="paragraph" w:styleId="TOC4">
    <w:name w:val="toc 4"/>
    <w:basedOn w:val="Normal"/>
    <w:next w:val="Normal"/>
    <w:autoRedefine/>
    <w:semiHidden/>
    <w:rsid w:val="00E106C6"/>
    <w:pPr>
      <w:ind w:left="600"/>
    </w:pPr>
  </w:style>
  <w:style w:type="paragraph" w:styleId="Header">
    <w:name w:val="header"/>
    <w:basedOn w:val="Normal"/>
    <w:link w:val="HeaderChar"/>
    <w:rsid w:val="00D80CD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BF572C"/>
    <w:rPr>
      <w:color w:val="0000FF"/>
      <w:u w:val="single"/>
    </w:rPr>
  </w:style>
  <w:style w:type="character" w:customStyle="1" w:styleId="HeaderChar">
    <w:name w:val="Header Char"/>
    <w:link w:val="Header"/>
    <w:rsid w:val="00D80CD0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D17CAB"/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4501C5"/>
    <w:pPr>
      <w:spacing w:beforeLines="1" w:before="100" w:beforeAutospacing="1" w:afterLines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Bulletedlist-EST">
    <w:name w:val="Bulleted list - EST"/>
    <w:basedOn w:val="Normal"/>
    <w:rsid w:val="00435DEF"/>
    <w:pPr>
      <w:numPr>
        <w:numId w:val="20"/>
      </w:numPr>
    </w:pPr>
  </w:style>
  <w:style w:type="character" w:styleId="FollowedHyperlink">
    <w:name w:val="FollowedHyperlink"/>
    <w:uiPriority w:val="99"/>
    <w:unhideWhenUsed/>
    <w:rsid w:val="004501C5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4501C5"/>
    <w:rPr>
      <w:rFonts w:ascii="Arial" w:hAnsi="Arial" w:cs="Arial"/>
      <w:b/>
      <w:bCs/>
      <w:color w:val="511E26"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rsid w:val="004501C5"/>
    <w:rPr>
      <w:rFonts w:ascii="Arial" w:hAnsi="Arial" w:cs="Arial"/>
      <w:b/>
      <w:bCs/>
      <w:iCs/>
      <w:color w:val="511E26"/>
      <w:sz w:val="26"/>
      <w:szCs w:val="24"/>
    </w:rPr>
  </w:style>
  <w:style w:type="character" w:customStyle="1" w:styleId="Heading3Char">
    <w:name w:val="Heading 3 Char"/>
    <w:link w:val="Heading3"/>
    <w:uiPriority w:val="9"/>
    <w:rsid w:val="004501C5"/>
    <w:rPr>
      <w:rFonts w:ascii="Arial" w:hAnsi="Arial" w:cs="Arial"/>
      <w:b/>
      <w:bCs/>
      <w:color w:val="511E26"/>
      <w:sz w:val="22"/>
      <w:szCs w:val="22"/>
    </w:rPr>
  </w:style>
  <w:style w:type="paragraph" w:customStyle="1" w:styleId="CoverHeading">
    <w:name w:val="Cover Heading"/>
    <w:basedOn w:val="Title-EST"/>
    <w:link w:val="CoverHeadingChar"/>
    <w:qFormat/>
    <w:rsid w:val="00FC0F84"/>
    <w:rPr>
      <w:rFonts w:ascii="Helvetica" w:hAnsi="Helvetica"/>
    </w:rPr>
  </w:style>
  <w:style w:type="character" w:customStyle="1" w:styleId="Title-ESTChar">
    <w:name w:val="Title - EST Char"/>
    <w:link w:val="Title-EST"/>
    <w:rsid w:val="00FC0F84"/>
    <w:rPr>
      <w:rFonts w:ascii="Arial" w:hAnsi="Arial" w:cs="Arial"/>
      <w:b/>
      <w:color w:val="511E26"/>
      <w:kern w:val="32"/>
      <w:sz w:val="44"/>
      <w:szCs w:val="22"/>
    </w:rPr>
  </w:style>
  <w:style w:type="character" w:customStyle="1" w:styleId="CoverHeadingChar">
    <w:name w:val="Cover Heading Char"/>
    <w:link w:val="CoverHeading"/>
    <w:rsid w:val="00FC0F84"/>
    <w:rPr>
      <w:rFonts w:ascii="Helvetica" w:hAnsi="Helvetica" w:cs="Arial"/>
      <w:b/>
      <w:color w:val="511E26"/>
      <w:kern w:val="32"/>
      <w:sz w:val="4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ransport\Templates\Document%20template%20TS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F3F8-C1FA-4AAA-8399-C7136CE1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TS logo</Template>
  <TotalTime>89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Document template</vt:lpstr>
      <vt:lpstr/>
      <vt:lpstr/>
      <vt:lpstr/>
      <vt:lpstr/>
      <vt:lpstr/>
      <vt:lpstr>Switched on Towns &amp; Cities 2019/20</vt:lpstr>
      <vt:lpstr>Introduction</vt:lpstr>
    </vt:vector>
  </TitlesOfParts>
  <Company>MRM Worldwide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subject/>
  <dc:creator>Ross Kirkland</dc:creator>
  <cp:keywords/>
  <cp:lastModifiedBy>Ross Kirkland</cp:lastModifiedBy>
  <cp:revision>1</cp:revision>
  <cp:lastPrinted>2012-09-11T11:50:00Z</cp:lastPrinted>
  <dcterms:created xsi:type="dcterms:W3CDTF">2019-06-19T13:10:00Z</dcterms:created>
  <dcterms:modified xsi:type="dcterms:W3CDTF">2019-06-19T14:39:00Z</dcterms:modified>
</cp:coreProperties>
</file>